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6726" w14:textId="77777777" w:rsidR="00A72C04" w:rsidRPr="00A72C04" w:rsidRDefault="00A72C04" w:rsidP="00A72C04">
      <w:pPr>
        <w:pStyle w:val="Heading1"/>
        <w:jc w:val="center"/>
        <w:rPr>
          <w:rFonts w:cstheme="majorHAnsi"/>
          <w:color w:val="auto"/>
          <w:sz w:val="24"/>
          <w:szCs w:val="24"/>
        </w:rPr>
      </w:pPr>
      <w:r w:rsidRPr="00A72C04">
        <w:rPr>
          <w:rFonts w:cstheme="majorHAnsi"/>
          <w:color w:val="auto"/>
          <w:sz w:val="24"/>
          <w:szCs w:val="24"/>
        </w:rPr>
        <w:t>Ammanford Town Council</w:t>
      </w:r>
    </w:p>
    <w:p w14:paraId="084EB433" w14:textId="6109E671" w:rsidR="00CF7AED" w:rsidRPr="00A72C04" w:rsidRDefault="00616D92">
      <w:pPr>
        <w:pStyle w:val="Heading1"/>
        <w:rPr>
          <w:rFonts w:cstheme="majorHAnsi"/>
          <w:color w:val="auto"/>
          <w:sz w:val="24"/>
          <w:szCs w:val="24"/>
        </w:rPr>
      </w:pPr>
      <w:r w:rsidRPr="00A72C04">
        <w:rPr>
          <w:rFonts w:cstheme="majorHAnsi"/>
          <w:color w:val="auto"/>
          <w:sz w:val="24"/>
          <w:szCs w:val="24"/>
        </w:rPr>
        <w:t>Section 6 Duty – What It Means for Town and Community Councils</w:t>
      </w:r>
    </w:p>
    <w:p w14:paraId="4E63C90A"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sz w:val="24"/>
          <w:szCs w:val="24"/>
        </w:rPr>
        <w:t>Under Section 6 of the Environment (Wales) Act 2016, all public bodies in Wales — including Town and Community Councils — have a legal duty to maintain and enhance biodiversity and, in doing so, to promote the resilience of ecosystems.</w:t>
      </w:r>
    </w:p>
    <w:p w14:paraId="65246D88"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sz w:val="24"/>
          <w:szCs w:val="24"/>
        </w:rPr>
        <w:t>In simple terms, this means that when the council makes decisions or carries out its work, it must consider how its actions affect nature and aim to protect and improve local wildlife and habitats.</w:t>
      </w:r>
    </w:p>
    <w:p w14:paraId="418ADFA2" w14:textId="359065E1" w:rsidR="00CF7AED" w:rsidRPr="00A72C04" w:rsidRDefault="00A72C04">
      <w:pPr>
        <w:pStyle w:val="Heading2"/>
        <w:rPr>
          <w:rFonts w:cstheme="majorHAnsi"/>
          <w:color w:val="auto"/>
          <w:sz w:val="24"/>
          <w:szCs w:val="24"/>
        </w:rPr>
      </w:pPr>
      <w:r w:rsidRPr="00A72C04">
        <w:rPr>
          <w:rFonts w:cstheme="majorHAnsi"/>
          <w:color w:val="auto"/>
          <w:sz w:val="24"/>
          <w:szCs w:val="24"/>
        </w:rPr>
        <w:t>What</w:t>
      </w:r>
      <w:r w:rsidR="00616D92" w:rsidRPr="00A72C04">
        <w:rPr>
          <w:rFonts w:cstheme="majorHAnsi"/>
          <w:color w:val="auto"/>
          <w:sz w:val="24"/>
          <w:szCs w:val="24"/>
        </w:rPr>
        <w:t xml:space="preserve"> </w:t>
      </w:r>
      <w:r>
        <w:rPr>
          <w:rFonts w:cstheme="majorHAnsi"/>
          <w:color w:val="auto"/>
          <w:sz w:val="24"/>
          <w:szCs w:val="24"/>
        </w:rPr>
        <w:t xml:space="preserve">this </w:t>
      </w:r>
      <w:r w:rsidR="00616D92" w:rsidRPr="00A72C04">
        <w:rPr>
          <w:rFonts w:cstheme="majorHAnsi"/>
          <w:color w:val="auto"/>
          <w:sz w:val="24"/>
          <w:szCs w:val="24"/>
        </w:rPr>
        <w:t>Means in Practice:</w:t>
      </w:r>
    </w:p>
    <w:p w14:paraId="07B232E8"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sz w:val="24"/>
          <w:szCs w:val="24"/>
        </w:rPr>
        <w:t>• When planning projects, such as park improvements, planting schemes, or community events, the council should think about how these activities can support biodiversity (for example, by planting pollinator-friendly flowers or protecting existing trees).</w:t>
      </w:r>
    </w:p>
    <w:p w14:paraId="5A5794B8"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sz w:val="24"/>
          <w:szCs w:val="24"/>
        </w:rPr>
        <w:t>• When maintaining land or facilities, the council should try to manage areas in ways that benefit wildlife, such as reducing chemical use, leaving wildflower areas, or creating habitats for birds and insects.</w:t>
      </w:r>
    </w:p>
    <w:p w14:paraId="6CF137A6"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sz w:val="24"/>
          <w:szCs w:val="24"/>
        </w:rPr>
        <w:t>• When making policies or decisions, the council should consider how these choices impact the natural environment and look for opportunities to improve it.</w:t>
      </w:r>
    </w:p>
    <w:p w14:paraId="7CF0CF37" w14:textId="77777777" w:rsidR="00CF7AED" w:rsidRPr="00A72C04" w:rsidRDefault="00616D92">
      <w:pPr>
        <w:pStyle w:val="Heading2"/>
        <w:rPr>
          <w:rFonts w:cstheme="majorHAnsi"/>
          <w:color w:val="auto"/>
          <w:sz w:val="24"/>
          <w:szCs w:val="24"/>
        </w:rPr>
      </w:pPr>
      <w:r w:rsidRPr="00A72C04">
        <w:rPr>
          <w:rFonts w:cstheme="majorHAnsi"/>
          <w:color w:val="auto"/>
          <w:sz w:val="24"/>
          <w:szCs w:val="24"/>
        </w:rPr>
        <w:t>Section 6 Objectives:</w:t>
      </w:r>
    </w:p>
    <w:p w14:paraId="3D4A712F" w14:textId="28EE2DE1" w:rsidR="00CF7AED" w:rsidRPr="00A72C04" w:rsidRDefault="00616D92">
      <w:pPr>
        <w:rPr>
          <w:rFonts w:asciiTheme="majorHAnsi" w:hAnsiTheme="majorHAnsi" w:cstheme="majorHAnsi"/>
          <w:sz w:val="24"/>
          <w:szCs w:val="24"/>
        </w:rPr>
      </w:pPr>
      <w:r w:rsidRPr="00A72C04">
        <w:rPr>
          <w:rFonts w:asciiTheme="majorHAnsi" w:hAnsiTheme="majorHAnsi" w:cstheme="majorHAnsi"/>
          <w:sz w:val="24"/>
          <w:szCs w:val="24"/>
        </w:rPr>
        <w:t xml:space="preserve">When reporting on Section 6, councils are encouraged to show how their actions contribute to the following </w:t>
      </w:r>
      <w:r w:rsidRPr="00A72C04">
        <w:rPr>
          <w:rFonts w:asciiTheme="majorHAnsi" w:hAnsiTheme="majorHAnsi" w:cstheme="majorHAnsi"/>
          <w:sz w:val="24"/>
          <w:szCs w:val="24"/>
        </w:rPr>
        <w:t>key objectives set by Welsh Government:</w:t>
      </w:r>
    </w:p>
    <w:p w14:paraId="6BE4E9D2"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b/>
          <w:bCs/>
          <w:sz w:val="24"/>
          <w:szCs w:val="24"/>
        </w:rPr>
        <w:t>1. Embed biodiversity and ecosystem resilience into decision-making</w:t>
      </w:r>
      <w:r w:rsidRPr="00A72C04">
        <w:rPr>
          <w:rFonts w:asciiTheme="majorHAnsi" w:hAnsiTheme="majorHAnsi" w:cstheme="majorHAnsi"/>
          <w:sz w:val="24"/>
          <w:szCs w:val="24"/>
        </w:rPr>
        <w:t xml:space="preserve"> – ensure that all council decisions and plans take nature into account.</w:t>
      </w:r>
    </w:p>
    <w:p w14:paraId="47EAFDA6"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b/>
          <w:bCs/>
          <w:sz w:val="24"/>
          <w:szCs w:val="24"/>
        </w:rPr>
        <w:t>2. Safeguard and improve species and habitats</w:t>
      </w:r>
      <w:r w:rsidRPr="00A72C04">
        <w:rPr>
          <w:rFonts w:asciiTheme="majorHAnsi" w:hAnsiTheme="majorHAnsi" w:cstheme="majorHAnsi"/>
          <w:sz w:val="24"/>
          <w:szCs w:val="24"/>
        </w:rPr>
        <w:t xml:space="preserve"> – protect existing wildlife areas and look for ways to create or enhance habitats.</w:t>
      </w:r>
    </w:p>
    <w:p w14:paraId="1D119390"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b/>
          <w:bCs/>
          <w:sz w:val="24"/>
          <w:szCs w:val="24"/>
        </w:rPr>
        <w:t>3. Reduce environmental pressures</w:t>
      </w:r>
      <w:r w:rsidRPr="00A72C04">
        <w:rPr>
          <w:rFonts w:asciiTheme="majorHAnsi" w:hAnsiTheme="majorHAnsi" w:cstheme="majorHAnsi"/>
          <w:sz w:val="24"/>
          <w:szCs w:val="24"/>
        </w:rPr>
        <w:t xml:space="preserve"> – take steps to reduce pollution, manage waste responsibly, and promote sustainable land use.</w:t>
      </w:r>
    </w:p>
    <w:p w14:paraId="4656AF03"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b/>
          <w:bCs/>
          <w:sz w:val="24"/>
          <w:szCs w:val="24"/>
        </w:rPr>
        <w:t>4. Promote knowledge and understanding of biodiversity</w:t>
      </w:r>
      <w:r w:rsidRPr="00A72C04">
        <w:rPr>
          <w:rFonts w:asciiTheme="majorHAnsi" w:hAnsiTheme="majorHAnsi" w:cstheme="majorHAnsi"/>
          <w:sz w:val="24"/>
          <w:szCs w:val="24"/>
        </w:rPr>
        <w:t xml:space="preserve"> – support community engagement, education, and awareness about nature and the environment.</w:t>
      </w:r>
    </w:p>
    <w:p w14:paraId="0684ECAC" w14:textId="77777777" w:rsidR="00CF7AED" w:rsidRDefault="00616D92">
      <w:pPr>
        <w:rPr>
          <w:rFonts w:asciiTheme="majorHAnsi" w:hAnsiTheme="majorHAnsi" w:cstheme="majorHAnsi"/>
          <w:sz w:val="24"/>
          <w:szCs w:val="24"/>
        </w:rPr>
      </w:pPr>
      <w:r w:rsidRPr="00A72C04">
        <w:rPr>
          <w:rFonts w:asciiTheme="majorHAnsi" w:hAnsiTheme="majorHAnsi" w:cstheme="majorHAnsi"/>
          <w:b/>
          <w:bCs/>
          <w:sz w:val="24"/>
          <w:szCs w:val="24"/>
        </w:rPr>
        <w:lastRenderedPageBreak/>
        <w:t>5. Put in place effective management and monitoring</w:t>
      </w:r>
      <w:r w:rsidRPr="00A72C04">
        <w:rPr>
          <w:rFonts w:asciiTheme="majorHAnsi" w:hAnsiTheme="majorHAnsi" w:cstheme="majorHAnsi"/>
          <w:sz w:val="24"/>
          <w:szCs w:val="24"/>
        </w:rPr>
        <w:t xml:space="preserve"> – keep records of actions taken and monitor progress so the council can demonstrate improvements over time.</w:t>
      </w:r>
    </w:p>
    <w:p w14:paraId="1A7180D3" w14:textId="0728A3A3" w:rsidR="00A72C04" w:rsidRPr="00A72C04" w:rsidRDefault="00A72C04">
      <w:pPr>
        <w:rPr>
          <w:rFonts w:asciiTheme="majorHAnsi" w:hAnsiTheme="majorHAnsi" w:cstheme="majorHAnsi"/>
          <w:sz w:val="24"/>
          <w:szCs w:val="24"/>
        </w:rPr>
      </w:pPr>
      <w:r>
        <w:rPr>
          <w:rFonts w:asciiTheme="majorHAnsi" w:hAnsiTheme="majorHAnsi" w:cstheme="majorHAnsi"/>
          <w:b/>
          <w:bCs/>
          <w:sz w:val="24"/>
          <w:szCs w:val="24"/>
        </w:rPr>
        <w:t>6.</w:t>
      </w:r>
      <w:r w:rsidRPr="00A72C04">
        <w:rPr>
          <w:rFonts w:asciiTheme="majorHAnsi" w:hAnsiTheme="majorHAnsi" w:cstheme="majorHAnsi"/>
          <w:b/>
          <w:bCs/>
          <w:sz w:val="24"/>
          <w:szCs w:val="24"/>
        </w:rPr>
        <w:t>Governance &amp; Resources</w:t>
      </w:r>
      <w:r>
        <w:rPr>
          <w:rFonts w:asciiTheme="majorHAnsi" w:hAnsiTheme="majorHAnsi" w:cstheme="majorHAnsi"/>
          <w:sz w:val="24"/>
          <w:szCs w:val="24"/>
        </w:rPr>
        <w:t xml:space="preserve"> -</w:t>
      </w:r>
      <w:r w:rsidRPr="00A72C04">
        <w:rPr>
          <w:rFonts w:asciiTheme="majorHAnsi" w:hAnsiTheme="majorHAnsi" w:cstheme="majorHAnsi"/>
          <w:sz w:val="24"/>
          <w:szCs w:val="24"/>
        </w:rPr>
        <w:t>Strengthen how the council manages and funds biodiversity work to ensure it continues effectively.</w:t>
      </w:r>
    </w:p>
    <w:p w14:paraId="34782926" w14:textId="77777777" w:rsidR="00CF7AED" w:rsidRPr="00A72C04" w:rsidRDefault="00616D92">
      <w:pPr>
        <w:pStyle w:val="Heading2"/>
        <w:rPr>
          <w:rFonts w:cstheme="majorHAnsi"/>
          <w:color w:val="auto"/>
          <w:sz w:val="24"/>
          <w:szCs w:val="24"/>
        </w:rPr>
      </w:pPr>
      <w:r w:rsidRPr="00A72C04">
        <w:rPr>
          <w:rFonts w:cstheme="majorHAnsi"/>
          <w:color w:val="auto"/>
          <w:sz w:val="24"/>
          <w:szCs w:val="24"/>
        </w:rPr>
        <w:t>Why This Matters:</w:t>
      </w:r>
    </w:p>
    <w:p w14:paraId="00CF6628"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sz w:val="24"/>
          <w:szCs w:val="24"/>
        </w:rPr>
        <w:t>This duty helps ensure that councils play their part in tackling nature loss and supporting a healthier, more resilient environment for people and wildlife.</w:t>
      </w:r>
    </w:p>
    <w:p w14:paraId="2F8ECDB8" w14:textId="77777777" w:rsidR="00CF7AED" w:rsidRPr="00A72C04" w:rsidRDefault="00616D92">
      <w:pPr>
        <w:pStyle w:val="Heading2"/>
        <w:rPr>
          <w:rFonts w:cstheme="majorHAnsi"/>
          <w:color w:val="auto"/>
          <w:sz w:val="24"/>
          <w:szCs w:val="24"/>
        </w:rPr>
      </w:pPr>
      <w:r w:rsidRPr="00A72C04">
        <w:rPr>
          <w:rFonts w:cstheme="majorHAnsi"/>
          <w:color w:val="auto"/>
          <w:sz w:val="24"/>
          <w:szCs w:val="24"/>
        </w:rPr>
        <w:t>Reporting:</w:t>
      </w:r>
    </w:p>
    <w:p w14:paraId="1476E6BC" w14:textId="77777777" w:rsidR="00CF7AED" w:rsidRPr="00A72C04" w:rsidRDefault="00616D92">
      <w:pPr>
        <w:rPr>
          <w:rFonts w:asciiTheme="majorHAnsi" w:hAnsiTheme="majorHAnsi" w:cstheme="majorHAnsi"/>
          <w:sz w:val="24"/>
          <w:szCs w:val="24"/>
        </w:rPr>
      </w:pPr>
      <w:r w:rsidRPr="00A72C04">
        <w:rPr>
          <w:rFonts w:asciiTheme="majorHAnsi" w:hAnsiTheme="majorHAnsi" w:cstheme="majorHAnsi"/>
          <w:sz w:val="24"/>
          <w:szCs w:val="24"/>
        </w:rPr>
        <w:t>Town and Community Councils must report every three years on what they have done to meet this duty — showing how they have helped nature to thrive in their area, and how their work supports the five objectives above.</w:t>
      </w:r>
    </w:p>
    <w:sectPr w:rsidR="00CF7AED" w:rsidRPr="00A72C04" w:rsidSect="00A72C04">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5053513">
    <w:abstractNumId w:val="8"/>
  </w:num>
  <w:num w:numId="2" w16cid:durableId="81948601">
    <w:abstractNumId w:val="6"/>
  </w:num>
  <w:num w:numId="3" w16cid:durableId="64643468">
    <w:abstractNumId w:val="5"/>
  </w:num>
  <w:num w:numId="4" w16cid:durableId="936250094">
    <w:abstractNumId w:val="4"/>
  </w:num>
  <w:num w:numId="5" w16cid:durableId="836505869">
    <w:abstractNumId w:val="7"/>
  </w:num>
  <w:num w:numId="6" w16cid:durableId="1051686945">
    <w:abstractNumId w:val="3"/>
  </w:num>
  <w:num w:numId="7" w16cid:durableId="1710300968">
    <w:abstractNumId w:val="2"/>
  </w:num>
  <w:num w:numId="8" w16cid:durableId="583874855">
    <w:abstractNumId w:val="1"/>
  </w:num>
  <w:num w:numId="9" w16cid:durableId="16378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30F72"/>
    <w:rsid w:val="00A72C04"/>
    <w:rsid w:val="00AA1D8D"/>
    <w:rsid w:val="00B47730"/>
    <w:rsid w:val="00CB0664"/>
    <w:rsid w:val="00CF7A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D19DD"/>
  <w14:defaultImageDpi w14:val="300"/>
  <w15:docId w15:val="{5D1F37A8-715E-47E6-828D-A4CD322B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4" ma:contentTypeDescription="Create a new document." ma:contentTypeScope="" ma:versionID="af37f52e10966dd35fa00945dcbcd38f">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f9054adaf75323b3a7bce52352b29bf9"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C20ABBC-B5E9-4592-9778-B4C4BEDE35CD}"/>
</file>

<file path=customXml/itemProps3.xml><?xml version="1.0" encoding="utf-8"?>
<ds:datastoreItem xmlns:ds="http://schemas.openxmlformats.org/officeDocument/2006/customXml" ds:itemID="{53AF3240-031B-4D51-A5DB-15B0B0B79613}"/>
</file>

<file path=customXml/itemProps4.xml><?xml version="1.0" encoding="utf-8"?>
<ds:datastoreItem xmlns:ds="http://schemas.openxmlformats.org/officeDocument/2006/customXml" ds:itemID="{28E71387-BAC8-46C6-A0F4-EA43FA1358E7}"/>
</file>

<file path=docProps/app.xml><?xml version="1.0" encoding="utf-8"?>
<Properties xmlns="http://schemas.openxmlformats.org/officeDocument/2006/extended-properties" xmlns:vt="http://schemas.openxmlformats.org/officeDocument/2006/docPropsVTypes">
  <Template>Normal</Template>
  <TotalTime>28</TotalTime>
  <Pages>2</Pages>
  <Words>390</Words>
  <Characters>2179</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cp:lastModifiedBy>
  <cp:revision>2</cp:revision>
  <dcterms:created xsi:type="dcterms:W3CDTF">2025-11-07T13:35:00Z</dcterms:created>
  <dcterms:modified xsi:type="dcterms:W3CDTF">2025-11-07T13:35:00Z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ies>
</file>